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82" w:type="dxa"/>
        <w:tblLook w:val="01E0"/>
      </w:tblPr>
      <w:tblGrid>
        <w:gridCol w:w="790"/>
        <w:gridCol w:w="5140"/>
        <w:gridCol w:w="3112"/>
      </w:tblGrid>
      <w:tr w:rsidR="00E32E52" w:rsidRPr="00E03CB6" w:rsidTr="008C5B37">
        <w:trPr>
          <w:trHeight w:val="1559"/>
          <w:jc w:val="center"/>
        </w:trPr>
        <w:tc>
          <w:tcPr>
            <w:tcW w:w="5930" w:type="dxa"/>
            <w:gridSpan w:val="2"/>
            <w:vAlign w:val="center"/>
          </w:tcPr>
          <w:p w:rsidR="00E32E52" w:rsidRPr="00E03CB6" w:rsidRDefault="00E32E52" w:rsidP="008C5B37">
            <w:pPr>
              <w:jc w:val="both"/>
            </w:pPr>
            <w:r>
              <w:rPr>
                <w:noProof/>
                <w:lang w:eastAsia="mk-MK"/>
              </w:rPr>
              <w:drawing>
                <wp:inline distT="0" distB="0" distL="0" distR="0">
                  <wp:extent cx="1800225" cy="981075"/>
                  <wp:effectExtent l="19050" t="0" r="9525" b="0"/>
                  <wp:docPr id="8" name="Picture 8" descr="S_500_p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_500_p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vAlign w:val="bottom"/>
          </w:tcPr>
          <w:p w:rsidR="00E32E52" w:rsidRPr="00E03CB6" w:rsidRDefault="00E32E52" w:rsidP="008C5B37">
            <w:pPr>
              <w:jc w:val="both"/>
            </w:pPr>
          </w:p>
        </w:tc>
      </w:tr>
      <w:tr w:rsidR="00E32E52" w:rsidRPr="00E03CB6" w:rsidTr="008C5B37">
        <w:trPr>
          <w:trHeight w:val="484"/>
          <w:jc w:val="center"/>
        </w:trPr>
        <w:tc>
          <w:tcPr>
            <w:tcW w:w="790" w:type="dxa"/>
            <w:vAlign w:val="center"/>
          </w:tcPr>
          <w:p w:rsidR="00E32E52" w:rsidRPr="00E03CB6" w:rsidRDefault="00E32E52" w:rsidP="008C5B37">
            <w:pPr>
              <w:jc w:val="both"/>
            </w:pPr>
          </w:p>
        </w:tc>
        <w:tc>
          <w:tcPr>
            <w:tcW w:w="5140" w:type="dxa"/>
            <w:vAlign w:val="center"/>
          </w:tcPr>
          <w:p w:rsidR="00E32E52" w:rsidRPr="00D64774" w:rsidRDefault="00E32E52" w:rsidP="008C5B37">
            <w:pPr>
              <w:pStyle w:val="PELeft"/>
              <w:jc w:val="both"/>
              <w:rPr>
                <w:rStyle w:val="HideTWBExt"/>
                <w:vanish w:val="0"/>
                <w:lang w:val="en-GB"/>
              </w:rPr>
            </w:pPr>
            <w:r w:rsidRPr="00D64774">
              <w:rPr>
                <w:lang w:val="mk-MK"/>
              </w:rPr>
              <w:t xml:space="preserve">ЕВРОПСКИ ПАРЛАМЕНТ </w:t>
            </w:r>
          </w:p>
        </w:tc>
        <w:tc>
          <w:tcPr>
            <w:tcW w:w="3112" w:type="dxa"/>
            <w:vAlign w:val="center"/>
          </w:tcPr>
          <w:p w:rsidR="00E32E52" w:rsidRPr="00D64774" w:rsidRDefault="00E32E52" w:rsidP="008C5B37">
            <w:pPr>
              <w:pStyle w:val="PERight"/>
              <w:rPr>
                <w:rStyle w:val="HideTWBExt"/>
                <w:vanish w:val="0"/>
                <w:lang w:val="en-GB"/>
              </w:rPr>
            </w:pPr>
            <w:r>
              <w:t>2009 - 2014</w:t>
            </w:r>
          </w:p>
        </w:tc>
      </w:tr>
    </w:tbl>
    <w:p w:rsidR="00E32E52" w:rsidRPr="00E03CB6" w:rsidRDefault="00E32E52" w:rsidP="00E32E52">
      <w:pPr>
        <w:pStyle w:val="LineTop"/>
        <w:jc w:val="both"/>
        <w:rPr>
          <w:lang w:val="en-GB"/>
        </w:rPr>
      </w:pPr>
    </w:p>
    <w:p w:rsidR="00497DC7" w:rsidRDefault="00497DC7" w:rsidP="00E32E52">
      <w:pPr>
        <w:pStyle w:val="ZSessionDoc"/>
        <w:rPr>
          <w:lang w:val="mk-MK"/>
        </w:rPr>
      </w:pPr>
    </w:p>
    <w:p w:rsidR="00E32E52" w:rsidRPr="00E03CB6" w:rsidRDefault="00E32E52" w:rsidP="00E32E52">
      <w:pPr>
        <w:pStyle w:val="ZSessionDoc"/>
      </w:pPr>
      <w:r>
        <w:rPr>
          <w:lang w:val="mk-MK"/>
        </w:rPr>
        <w:t>Пленарна седница</w:t>
      </w:r>
    </w:p>
    <w:p w:rsidR="00E32E52" w:rsidRPr="00E03CB6" w:rsidRDefault="00E32E52" w:rsidP="00E32E52">
      <w:pPr>
        <w:pStyle w:val="LineBottom"/>
        <w:jc w:val="both"/>
      </w:pPr>
    </w:p>
    <w:p w:rsidR="00497DC7" w:rsidRDefault="00497DC7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mk-MK"/>
        </w:rPr>
      </w:pPr>
    </w:p>
    <w:p w:rsidR="00E32E52" w:rsidRPr="00497DC7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mk-MK"/>
        </w:rPr>
      </w:pPr>
      <w:r w:rsidRPr="00E32E5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http://www.europarl.europa.eu/img/struct/functional/arrow_title_doc.gif" style="width:6pt;height:10.5pt;visibility:visible;mso-wrap-style:square" o:bullet="t">
            <v:imagedata r:id="rId5" o:title="arrow_title_doc"/>
          </v:shape>
        </w:pict>
      </w:r>
      <w:r w:rsidRPr="005A5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mk-MK"/>
        </w:rPr>
        <w:t>Резолуција на Европскиот парламент од 14 март 2012 година на извештајот за 2011 година за напредокот на поранешната југословенска Република Македонија (</w:t>
      </w:r>
      <w:r w:rsidRPr="00E32E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mk-MK"/>
        </w:rPr>
        <w:t> </w:t>
      </w:r>
      <w:hyperlink r:id="rId6" w:history="1">
        <w:r w:rsidRPr="00E32E5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mk-MK"/>
          </w:rPr>
          <w:t>2011/2887 (RSP)</w:t>
        </w:r>
      </w:hyperlink>
      <w:r w:rsidRPr="00E32E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mk-MK"/>
        </w:rPr>
        <w:t>)</w:t>
      </w:r>
    </w:p>
    <w:p w:rsidR="00497DC7" w:rsidRDefault="00497DC7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mk-MK"/>
        </w:rPr>
      </w:pP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E32E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mk-MK"/>
        </w:rPr>
        <w:t>Европскиот парламент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- Имајќи ја предвид одлуката на Европскиот совет од 16 декември 2005 година за доделување на статус на земја кандидат за членство во ЕУ на Републи</w:t>
      </w:r>
      <w:r w:rsidR="00DD0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ка Македонија и заклучоците на П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ретседателството издаде</w:t>
      </w:r>
      <w:r w:rsidR="001C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ни по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состаноци</w:t>
      </w:r>
      <w:r w:rsidR="001C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Европскиот совет на 15 и 16 јуни 2006 година и 14 и 15 декември 2006 година,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- Имајќи ги предвид Резолуциите на СБОН 845 (1993) и 817 (1993), како и за </w:t>
      </w:r>
      <w:r w:rsidR="001C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резолуцијата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Генералното собрание на ОН 47/225 (1993) и Времената спогодба од 1995 година,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- Имајќи ја предвид пресудата на Меѓународниот суд на правдата во врска со примената на Времената спогодба од 13 септември 1995 година (</w:t>
      </w:r>
      <w:r w:rsidR="00AD7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а </w:t>
      </w:r>
      <w:r w:rsidR="00AD7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Р.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Македонија против Грција),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- Имајќи го предвид Извештајот на Комисијата за напредокот за 2011 година (SEC (2011) 1203) и </w:t>
      </w:r>
      <w:r w:rsidR="00AD6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</w:t>
      </w:r>
      <w:r w:rsidR="00AD7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омуникацијата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Комисијата од 12 октомври 2011 година со наслов "Стратегија за проширување и главни предизвици 2011-2012" (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hyperlink r:id="rId7" w:history="1">
        <w:r w:rsidRPr="00E32E5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mk-MK"/>
          </w:rPr>
          <w:t>COM (2011) 0666</w:t>
        </w:r>
      </w:hyperlink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),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- Имајќи ги предвид неговите претходни резолуции,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- Имајќи ги предвид препораките на Мешовитиот парламентарен комитет на 4 ноември 2011 година,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- Имајќи </w:t>
      </w:r>
      <w:r w:rsidR="00AD6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предвид </w:t>
      </w:r>
      <w:r w:rsidR="00AD6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Конечниот извештај 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ОБСЕ / ОДИХР </w:t>
      </w:r>
      <w:r w:rsidR="00AD6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Мисијата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 набљудување на изборите за предвремени парламентарни избори на 5 јуни 2011 година,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- Имај</w:t>
      </w:r>
      <w:r w:rsidR="00AD6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ќи ја предвид Одлуката 2008/212/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ЕЗ од 18 февруари 2008 на Советот за принципите, приоритетите и условите содржани во Партнерството за пристапување со земјата,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- Имајќи ги предвид заклучоци</w:t>
      </w:r>
      <w:r w:rsidR="00167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 на Советот за</w:t>
      </w:r>
      <w:r w:rsidR="001673C0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општи прашања и </w:t>
      </w:r>
      <w:r w:rsidR="00167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надворешни работи</w:t>
      </w:r>
      <w:r w:rsidR="00167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13 и 14 декември 2010 година 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 5 декември 2011 година,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- Имајќи го предвид член 110 (2) од Деловникот за работа,</w:t>
      </w:r>
    </w:p>
    <w:p w:rsidR="00E32E52" w:rsidRDefault="00E32E52" w:rsidP="001C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="001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.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0A3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додека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C81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состанокот на Европскиот совет од Солун на 19 и 20 јуни 2003 година, </w:t>
      </w:r>
      <w:r w:rsidR="00C81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се презема заложба дека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сите држави од Западен Балкан ќе станат членки на Европската унија</w:t>
      </w:r>
      <w:r w:rsidR="001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1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оваа обврска </w:t>
      </w:r>
      <w:r w:rsidR="001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беше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повторен</w:t>
      </w:r>
      <w:r w:rsidR="001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на средба</w:t>
      </w:r>
      <w:r w:rsidR="001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та на </w:t>
      </w:r>
      <w:r w:rsidR="001C430D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високо ниво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Западен Балкан во Сараево 2 јуни 2010 година;</w:t>
      </w:r>
    </w:p>
    <w:p w:rsidR="00E32E52" w:rsidRDefault="001C430D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Б. додека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Комисијата во својот Извештај за напредокот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2011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година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потврди препораката од 2009 година да ги почне преговорите за членство во ЕУ со земјата;</w:t>
      </w:r>
    </w:p>
    <w:p w:rsidR="00E32E52" w:rsidRDefault="002A1C6E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В. додека</w:t>
      </w:r>
      <w:r w:rsidR="00706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својата С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тратегија за проширување на 2011 година, Комисијата потврди дека "политиката на проширување се покажа како моќна алатка за општествена трансформација" и дека "обврска</w:t>
      </w:r>
      <w:r w:rsidR="00706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 условеност</w:t>
      </w:r>
      <w:r w:rsidR="00706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кредибилитет</w:t>
      </w:r>
      <w:r w:rsidR="00706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се наоѓа</w:t>
      </w:r>
      <w:r w:rsidR="00706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сржта на процесот на пристапување и неговиот успех</w:t>
      </w:r>
      <w:r w:rsidR="00A00A6E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"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</w:p>
    <w:p w:rsidR="00E32E52" w:rsidRDefault="00A00A6E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Г. додека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Асоцијативното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партнерство повик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интензивирање на напорите, врз основа на конструктивен пристап, за изнаоѓање на компромисно и меѓусебно прифатливо решение за прашањето за името со Грција, во рамките на Резолуциите 817 (1993) и 845 на Советот за безбедност на ОН (1993 ), и за избегнување на активности кои можат негативно да влијаат врз таквите напори;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при што Комисијата и Советот во неколку наврати истакна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дека одржувањето на добрососедски односи, вклучувајќи и 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ење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насока на компромисно и меѓусебно прифатливо решение за прашањето за името под покровителство на 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 од суштинско значење;</w:t>
      </w:r>
    </w:p>
    <w:p w:rsidR="00E32E52" w:rsidRPr="005A5F13" w:rsidRDefault="00A00A6E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Д.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додека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билатералните прашања не треба да претставуваат и да се користат како пречка во процесот на пристапување, но треба да се </w:t>
      </w:r>
      <w:r w:rsidR="0087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разгледаат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конструктивен дух, што е можно порано, земајќи ги предвид севкупните интереси и вредности на ЕУ;</w:t>
      </w:r>
    </w:p>
    <w:p w:rsidR="00E32E52" w:rsidRPr="005A5F13" w:rsidRDefault="004855C0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Ѓ.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додека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регионалната соработка и добрососедските односи остануваат суштински делови на процесот на проширување и работа на компромиси за спорни прашања е најдобар начин за подобрување на регионалната соработка, во интерес на одржување на мирот и добрососедски односи во Западен Балкан;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857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додека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продолжувањето на процесот на пристапување ќе придонесе за стабилност на земјата и ќе ги зајакне меѓуетничките односи;</w:t>
      </w:r>
    </w:p>
    <w:p w:rsidR="00E32E52" w:rsidRDefault="008578DB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додека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секоја земја кандидат има сво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 посеб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ниво на напредок и динамика на пристапување;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со оглед на тоа ЕУ има обврска да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остави ниедна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земја зад себе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што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кредибилитетот на процесот на пристапување во ЕУ може да биде компромитиран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од континуирани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одложувања во отворањето на преговорите за членство;</w:t>
      </w:r>
    </w:p>
    <w:p w:rsidR="00E32E52" w:rsidRDefault="008578DB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Ж. додека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Република Македонија беше меѓу првите земји од регионот </w:t>
      </w:r>
      <w:r w:rsidR="00AA3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 која и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се додели кандидатски статус, земја со највисока домашни јавна поддршка за членство во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ЕУ и сега е предмет на позитивна препорака од Комисијата да се постави датум за почеток на пристапните преговори со ЕУ за три последователни години;</w:t>
      </w:r>
    </w:p>
    <w:p w:rsidR="00E32E52" w:rsidRPr="005A5F13" w:rsidRDefault="00AA33F8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З.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додека сите кандидати и потенцијалните земји-кандидатки треба да се третираат во процесот на интеграција според сопствените заслуги;</w:t>
      </w:r>
    </w:p>
    <w:p w:rsidR="00E32E52" w:rsidRPr="005A5F13" w:rsidRDefault="003A2B33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1. Г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 повторува своето барање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до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Советот да одреди датум за почеток на преговорите за членство со земјата без понатамошно одложување;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2. 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споделува оценката од страна на Комисијата во 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звештајот за напредокот на Република Македонија </w:t>
      </w:r>
      <w:r w:rsidR="00612670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2011 година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во врска со постојано исполнување на политичките критериуми во земјата;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жали што Советот не ја следи препораката на Европската комисија трета година по ред и не се одлучи за отворање на преговорите за членство со земјата на состанокот на 9 декември 2011 година;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3. Ја нагласува важноста на процесот на европска интеграција на земјата и на сите напори за поддршка на оваа цел, особено на почетокот на пред-скрининг на хармонизација на законодавството со acquis и спроведување на втората фаза од Спогодбата за стабилизација и асоцијација;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4. 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Изразува загриженост, не сакајќи да го задржува напредокот кон пристапување во ЕУ од страна на другите земји од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Западен Балкан, дека перцепцијата за напредокот на земјата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е </w:t>
      </w:r>
      <w:r w:rsidR="00612670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"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ревземен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"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може да го попреч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континуираното подобрување на меѓуетничките односи во земјата и дека неуспехот на било која земја во регионот за да се постигне стабилен напредок кон пристапувањето во ЕУ на крајот претставува закана за стабилноста и безбедноста за сите нив;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5. 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агласува дека, иако секоја земја кандидат има сво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 посеб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="0061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ниво на напредок и динамика на пристапување, ЕУ има одговорност да не ја </w:t>
      </w:r>
      <w:r w:rsidR="003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остави земјата настрана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6. 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абележува коментар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даде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 од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комесарот за проширување и соседска политика на 5 септември 2011 година дека "позитивната препорака на Европската комисија не е впишан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камен;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укажува, сепак, дека одлуката на Советот да не ги следи препораките на Комисијата предизвика легитимна фрустрација и незадоволство во јавното мислење во земјата и забележува дека ЕУ и нејзините земји-членки не мора да 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зем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здраво за готово европската перспектива на секој подносител на барање и мора да покаж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 еднак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напори за забрзување на процесот на пристапување во духот на партнерство;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7. Го поздравува назначувањето на новиот шеф на Делегацијата на ЕУ и се надева дека ова именување ќе ги зајакне односите меѓу ЕУ и земјата;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8. Го поздравува отпочнувањето на 15 март 2012 година на Пристапниот дијалог на високо ниво со Европската комисија како чекор напред во процесот на пристапување кон ЕУ, кој има за цел да 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унапред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аге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ндата за реформи преку значител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размена на мислења и редовни технички консултации во пет клучни области на политиката - слобода на изразување, владеење на правото, реформа на јавната администрација, изборните реформи, како и економските критериуми;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дели ставот на Комисијата и на државните органи дека постои потреба да се фокусира на дијалог за поглавјата 23 (правосудство и фундаментални права) и 24 (правда, слобода и безбедност), што уште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повеќе ќе се подигне нивото на примена на критериумите за членство во ЕУ и стандарди;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очекува дека оваа напредна форма на дијалог ќе продолжи и во други области од клучно значење за процесот на пристапување во ЕУ;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смета дека овој дијалог ќе креира нова посветеност на реформите и зајакнување на нашите односи преку дв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пати годишно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F0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-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средби политичко ниво;</w:t>
      </w:r>
    </w:p>
    <w:p w:rsidR="00E32E52" w:rsidRPr="005A5F13" w:rsidRDefault="00F07FC6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9. П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ризна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дека членство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НАТО и на Европската унија е од суштинско значење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евро-атлантски пристап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усвоен од страна на државата и забележува дека на Самитот на НАТО во Чикаго во мај 2012 година како и лансирањето на Пристапниот дијалог на високо ниво и Европскиот совет јуни 2012 година обезбеди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дополнително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важна можност за дополнителен напредок;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потсетува на неодамнешната изјава на генералниот секретар на НАТО дека поканата ќе 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упати н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земја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веднаш штом </w:t>
      </w:r>
      <w:r w:rsidR="00974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се постигне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заемно прифатливо решение за прашањето за името;</w:t>
      </w:r>
    </w:p>
    <w:p w:rsidR="00E32E52" w:rsidRPr="005A5F13" w:rsidRDefault="00974405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10. Г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 повторува своето барање на властите и медиумите да работат кон создавање на позитивна атмосфера, која ќе помогне да се разви</w:t>
      </w:r>
      <w:r w:rsidR="00FF5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јат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односите со соседните земји и да </w:t>
      </w:r>
      <w:r w:rsidR="00FF5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не о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храбр</w:t>
      </w:r>
      <w:r w:rsidR="00FF5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уваат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говор на омраза;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11. </w:t>
      </w:r>
      <w:r w:rsidR="00FF5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абеле</w:t>
      </w:r>
      <w:r w:rsidR="00FF5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жува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одлуката на Владата формирана во јули 2011 година да се </w:t>
      </w:r>
      <w:r w:rsidR="00FF5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применува Законот за амнестија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четирите воени злосторства поврзани со случаи кои беа вратени на домашната јурисдикција на Меѓународниот кривичен трибунал за поранешна Југославија во 2008 година;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бара од Владата да испита алтернативни опции за да се обезбеди пристап до правда и репарација за жртвите на овие злосторства и нивните семејства во согласност со обврските на меѓународното хуманитарно право;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Спорот за името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12.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абележува одлуката на Меѓународниот суд на правдата во однос на спорот за името издаден на 5 декември 2011 година;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смета дека оваа одлука треба да даде нов поттик да се осигура дека секој можен напор е направен за да се реши спорот со името под покровителство на ОН и ги повикува партиите да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почитуваат пресудата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 добра волја и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да 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користа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 за интензивирање на дијалогот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, истакнувајќи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во исто време потребата за заемно прифатлив компромис;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ја поздравѕва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овој поглед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изјавата намедијаторот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назначен од ОН и неговиот повик за страните да го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земат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овој случај како можност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да се размислува конструктивно за нивните меѓусебни односи и да се разгледа обновената иницијатива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со цел постигнување на конечно решение за ова прашање;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13. Силно жали што прашањето за името продолжува да го блокира патот на земјата кон пристапувањето во ЕУ, а со тоа го попречува процесот на проширување на себе;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нагласува дека добрососедските односи се клучен критериум за процесот на проширување на ЕУ и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повикува засегнатите 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влади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да избегн</w:t>
      </w:r>
      <w:r w:rsidR="0002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контроверзни гестови, контроверзни акции и изјави кои би можеле да имаат негативни ефекти врз односите;</w:t>
      </w:r>
    </w:p>
    <w:p w:rsidR="00E32E52" w:rsidRPr="005A5F13" w:rsidRDefault="004278E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14. Г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 повторува своето барање </w:t>
      </w:r>
      <w:r w:rsidR="001D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до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потпретседател</w:t>
      </w:r>
      <w:r w:rsidR="001D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от/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високиот претставник и комесарот за проширување на ЕУ за олеснување на договор за прашањето за името и да понудат политички насоки;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 на мислење, згора на тоа, дека раководството на земјата и Европската Унија треба доследно да и објасн</w:t>
      </w:r>
      <w:r w:rsidR="001D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јавноста за придобивките од решението кога ќе се договори, во пресрет на референдум за ова прашање;</w:t>
      </w:r>
    </w:p>
    <w:p w:rsidR="00E32E52" w:rsidRPr="005A5F13" w:rsidRDefault="001D1C75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15. И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зразува жалење за изоставувањето на терминот "македонски" во Извештајот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2011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година, уште од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2009 година, и покрај фактот дека тоа е норма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референц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јазикот, културата и идентитетот на државата во текстовите на Обединетите нации;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привлекува внимание на негативни реакции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што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овој аспект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предизвика во јавноста оваа година и ја повикува Комисијата 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земе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тоа во предвид кога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при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подгот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овка на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идните извештаи;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потсетува дека Охридскиот рамковен договор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се заснова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принципот на почитување на етничкиот идентитет на сите заедници;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16. Ја нагласува важноста на одржувањето на "импулс" во процесот на пристапување;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1D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 врска со ова, </w:t>
      </w:r>
      <w:r w:rsidR="00760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понудата од страна на владата на земјата да се постави рок за успешно решавање на спорот за името најдоцна до крајот на процесот на </w:t>
      </w:r>
      <w:r w:rsidR="00760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скрининг, што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треба да се презем</w:t>
      </w:r>
      <w:r w:rsidR="00760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 страна на Комисијата веднаш штом почнат преговорите;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верува </w:t>
      </w:r>
      <w:r w:rsidR="00BF7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дека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вистински напори од страна на Владата и спроведување на реформите за ЕУ ​​низ целиот спектар на релевантни прашања може да помогн</w:t>
      </w:r>
      <w:r w:rsidR="00BF7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да се создаде политичка средина погодна за надминување на билатералните прашања, како што е докажано од страна на други процеси на проширување;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истакнува дека паралелен процес за решавање на билатералниот спор и спроведувањето на преговорите за членство на иста основа како модел на Словенија и Хрватска, ќе биде од корист и на земјата и на ЕУ;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17. Го повторува своето барање до Комисијата и Советот да започне развој, во согласност со Договорите на ЕУ, на општо применливи арбитражни механизми во насока на решавање на билатералните прашања меѓу земјите од проширувањето и со земјите-членки;</w:t>
      </w:r>
    </w:p>
    <w:p w:rsidR="00E32E52" w:rsidRPr="005A5F13" w:rsidRDefault="00BF73A1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П</w:t>
      </w:r>
      <w:r w:rsidR="00E32E52"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арламентарната соработка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18. Го поздравува изборот на новиот парламент и брзо создавање на коалициската влада, како резултат на предвремените парламентарни избори;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повикува на зајакнување на политичкиот дијалог, насочувајќи го вниманието на парламентот како клучна демократска институција за дискусија и решавање на прашањата што произлегуваат од политичките разлики;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10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забележува дека резолуцијата на </w:t>
      </w:r>
      <w:r w:rsidR="0010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обрание</w:t>
      </w:r>
      <w:r w:rsidR="0010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10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</w:t>
      </w:r>
      <w:r w:rsidR="0010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препораките од Извештајот за напредокот оваа година</w:t>
      </w:r>
      <w:r w:rsidR="0010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 која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беше усвоена со консензус;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повикува сите политички актери во земјата да ги удвојат напорите за да се продолжи со неопходните реформи, вклучувајќи ги и ефикасно спроведување и следење на препораките на Комисијата;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19. И честита на земјата за спроведување на предвремените парламентарни избори на 5 јуни 2011 година и </w:t>
      </w:r>
      <w:r w:rsidR="0010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поздравува</w:t>
      </w:r>
      <w:r w:rsidR="005D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оценка</w:t>
      </w:r>
      <w:r w:rsidR="005D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ОБСЕ</w:t>
      </w:r>
      <w:r w:rsidR="005D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/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ОДИХР дека тие беа конкурентни, транспарентни и добро спроведени во целата земја;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привлекува внимание, сепак, </w:t>
      </w:r>
      <w:r w:rsidR="005D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некои недостатоци и ги повикува властите да се </w:t>
      </w:r>
      <w:r w:rsidR="005D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осврнат 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препораките на меѓународната заедница, особено на заклучоците и препораките на </w:t>
      </w:r>
      <w:r w:rsidR="005D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Мисијата на ОБСЕ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/ ОДИХР </w:t>
      </w:r>
      <w:r w:rsidR="005D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набљудување</w:t>
      </w:r>
      <w:r w:rsidR="005D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изборите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на домашните набљудувачи од асоцијација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МОСТ, како што се ажурирање на избирачкиот список, гарантира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јќи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балансирано покривање од страна на медиумите, вклучително и на јавниот радиодифузен сервис, и на власта и на опозицијата, заштита на државните службеници од сите видови на политички притисоци, обезбедувајќи ефикасно следење на финансирањето на партиите и транспарентни јавни финансиски средства, аранжмани за гласање надвор од земјата, и целосно почитување на одвоеност на државата и партиските структури;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повикува релевантните власти да се справат со овие прашања во блиска иднина;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20. Го поздравува завршувањето на парламентарни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бојкот и верува дека понатамошно зајакнување на демократијата во земјата може да се постигне само со подобрен дух на политички дијалог во рамките воспостави демократски институции, инкорпорирање на сите политички партии;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повикува 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дека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улогата 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парламентарниот надзор vis-à-vis владата и нејзините агенции треба да биде зајакната;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кува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потребните финансии да бидат достапни и 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потребниот дополнителен кадат да биде назначен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а да може целосно 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да се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воспостав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Парламентарниот институт;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поттикнува напредокот преку воспоставување на парламентарните надзор</w:t>
      </w:r>
      <w:r w:rsidR="0068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ни расправ</w:t>
      </w:r>
      <w:r w:rsidR="001B2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поддржува понатамошни напори од </w:t>
      </w:r>
      <w:r w:rsidR="001B2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страна 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Европската Унија да обезбеди техничка помош </w:t>
      </w:r>
      <w:r w:rsidR="0093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93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обрание</w:t>
      </w:r>
      <w:r w:rsidR="0093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да ги развие своите практики;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охрабрува продолжувањето на работата на Мешовитиот парламентарен комитет со Европскиот парламент;</w:t>
      </w:r>
    </w:p>
    <w:p w:rsidR="00E32E52" w:rsidRPr="005A5F13" w:rsidRDefault="00932933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Е</w:t>
      </w:r>
      <w:r w:rsidR="00E32E52"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кономски развој</w:t>
      </w:r>
    </w:p>
    <w:p w:rsidR="00E32E52" w:rsidRPr="005A5F13" w:rsidRDefault="00932933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21. Ј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пофалува земјата за нејзините добри економски перформанси и за одржување на макроекономската стабилност;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 честита на Владата за тоа што е трета најуспешна земја во светот во текот на изминатите пет години, 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преземање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 регулаторни реформи, според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Извештајот на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Светската банка "Doing Business";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забележува дека глобалната економска криза влијаеше на странски директни инвестиции, која и натаму е на многу ниско ниво;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смета дека потенцијалот за инвестиции, трговија и економскиот развој останува одлучувачки аргумент за остварување на пристапувањето на земјата кон ЕУ;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22. Забележува дека правната предвидливост и ефикасно спроведување на законите се од суштинско значење за натамошно унапредување на бизнис-климата за домашните компании и странски инвеститори;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бара од Владата затоа, да ги забрза напорите за обезбедување на ефикасно и независно судство, како и професионални, компетентни и непристрасна администрација, вклучувајќи и чекори за зајакнување на независноста и капацитетите на регулаторните и надзорните органи;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23. </w:t>
      </w:r>
      <w:r w:rsidR="00401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п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репознава предизвиците на високата стапка на невработеност и сиромаштија, кои продолжуваат да претставуваат голем товар на земјата;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дебата</w:t>
      </w:r>
      <w:r w:rsid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минимална плата, кој</w:t>
      </w:r>
      <w:r w:rsid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моментов се одвива во Собранието;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потсетува на ниска состојба на земјата во Индексот на човековиот развој на ОН и</w:t>
      </w:r>
      <w:r w:rsid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го поздравува усвојувањето на С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тратегија за борба против сиромаштијата и социјалната исклученост;</w:t>
      </w:r>
      <w:r w:rsidR="007A4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нагласува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дека повикувајќи ја владата да вложи повеќе напори за решавање на структурната невработеност и заштита на ранливите групи, дека само одржлив економски раст преку создавање на средина која ги поттикнува претпријатија</w:t>
      </w:r>
      <w:r w:rsidR="007A4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да инвестираат повеќе</w:t>
      </w:r>
      <w:r w:rsidR="007A4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може да биде решение за сериоз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="007A4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иот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проблем на постојано високо ниво на невработеност во земјата;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7A4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а таа цел, ја повикува Владата да ги поддржи малите и средни претпријатија преку олеснување на пристапот до финансии и </w:t>
      </w:r>
      <w:r w:rsidR="007A4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охрабрува да продолжи</w:t>
      </w:r>
      <w:r w:rsidR="007A4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добрата пракса на </w:t>
      </w:r>
      <w:r w:rsidR="007A4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консултирање на претс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тавници на бизнис заедницата;</w:t>
      </w:r>
    </w:p>
    <w:p w:rsidR="00E32E52" w:rsidRPr="005A5F13" w:rsidRDefault="00A45CE0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24. Г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 поздравува фактот дека земјата 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при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движи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40 места во индексот на Транспаренси интернешнл за борба против корупцијата во текот на последните пет години;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измените на законската рамка за политиката за борба против корупцијата во согласност со препораките на ГРЕКО;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ги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дели ставовите на Европската комисија, сепак, дека корупцијата и понатаму "сериозн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загриж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";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континуирани напори за изготвување на евиденцијата за пресуди на непартиски основа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во случаи на корупција, особено на високо ниво и во клучните области на загриженост, како што се јавните набавки;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нагласува потребата за поголема транспарентност во однос на јавните расходи и за финансирање на политичките партии;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ги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кува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инвеститорите и компаниите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кои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тргува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со земјата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од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Европската унија да играат поголема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пријателска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водечка улога 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изнесување на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корупцијата со нивните локални партнери;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25. </w:t>
      </w:r>
      <w:r w:rsidR="00A45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абеле</w:t>
      </w:r>
      <w:r w:rsidR="00A45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жува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нао</w:t>
      </w:r>
      <w:r w:rsidR="00A45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дот во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Извештајот за напредокот дека независноста и непристрасноста на Државната комисија за спречување на корупцијата и понатаму е кревка;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повикува на посилна правна и институционална заштита на имателите на информации;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поздравува новиот</w:t>
      </w:r>
      <w:r w:rsidR="00A45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Закон за кривична постапка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усвоен во рамките на пошироката реформа на кривичното право, ко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треба да 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подобри истражни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постапки за комплексни случаи на организиран криминал и корупција;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поздравува назначувањето од следната година на истражен тим кој ќе работи директно за јавно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обвинителство и се надева дека тоа ќе им овозможи на повеќе случаи 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доставени до К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омисијата, да доведе до вистински 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обвиненија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бара од Владата да 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обезбеди на Државната комисија за спречување на корупцијата 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отребни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средства и персонал;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нагласува дека политичката волја е клучна 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 справување со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системска корупција;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26. 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абеле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жува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донесувањето на широк опсег на пакет закони во насока на натамошно зајакнување на ефикасноста и независноста на судството;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F9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поздравува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овој поглед ефикасноста на работата на Академијата за судии и јавни обвинители и спроведување</w:t>
      </w:r>
      <w:r w:rsidR="006D0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случа</w:t>
      </w:r>
      <w:r w:rsidR="006D0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јна распределба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случаи;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охрабрува властите задолжени да продолж</w:t>
      </w:r>
      <w:r w:rsidR="006D0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со спроведување на законодавство за борба против корупцијата и подобрување на независноста, ефикасноста и ресурси</w:t>
      </w:r>
      <w:r w:rsidR="006D0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судството;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привлекува вниманието на важноста на судскиот систем </w:t>
      </w:r>
      <w:r w:rsidR="006D0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функционира </w:t>
      </w:r>
      <w:r w:rsidR="006D0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ослободен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од политичко мешање;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поздравува напорите за зголемување на ефикасноста и транспарентноста на судскиот систем;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нагласува потребата да се изгради една евиденција за примена на обвиненија и пресуди</w:t>
      </w:r>
      <w:r w:rsidR="006D0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врз основа на кои може да се мери напредокот;</w:t>
      </w:r>
      <w:r w:rsidR="00F16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повикува на обединување на судската практика, со цел да се обезбеди предвидлив судски систем и довербата на јавноста;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Охридскиот рамковен договор (ОРД)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27. И честита на земјата на 20-годишнината од својата независност, како и на 10-годишнината од Охридскиот рамковен договор во 2011 година;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нагласува дека договорот може да биде пример за успешно решавање на меѓуетничките конфликти, додека зачувување на територијалниот интегритет и реформирање на структури на државата;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BD0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нагласува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, сепак, </w:t>
      </w:r>
      <w:r w:rsidR="00BD0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дека се потребни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повеќе и </w:t>
      </w:r>
      <w:r w:rsidR="00BD0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 по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силн</w:t>
      </w:r>
      <w:r w:rsidR="00BD0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напори за да се постигне целосно помирување меѓу двете страни и постави основи за консолидација на непартиска и меѓуетничките демократските институции;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28. Го поздравува говорот на 5 септември 2011 година на премиерот </w:t>
      </w:r>
      <w:r w:rsidR="00BD0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во кој се поздравува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мултикултурализмот како социјал</w:t>
      </w:r>
      <w:r w:rsidR="003C4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 и политички модел на земјата, нагласувајќи ја потребата за спроведување на Охридскиот рамковен договор и поставување на цел на "интеграција без асимилација";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поддржува заложбите направени кон втората декада од имплементацијата на Охридскиот рамковен договор;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 xml:space="preserve">29. </w:t>
      </w:r>
      <w:r w:rsidR="003C4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нотира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неодамнешното усвојување на неколку закони, особено измените на Законот за јазиците и за употребата на симболите,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повикува на активна поддршка во сите </w:t>
      </w:r>
      <w:r w:rsidR="003C4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општини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3C4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Коми</w:t>
      </w:r>
      <w:r w:rsidR="003C4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тетите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односи меѓу заедниците;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30. </w:t>
      </w:r>
      <w:r w:rsidR="003C4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абележува со загриж</w:t>
      </w:r>
      <w:r w:rsidR="003C4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еност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употребата на историски аргументи во тековната дебата, вклучувајќи го и феноменот на "антиквизацијата", која се заканува да ги зголем</w:t>
      </w:r>
      <w:r w:rsidR="00B47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тензиите со соседните земји и да се создаде нови внатрешни поделби;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31. Ја нагласува потребата за соодветна подготовка и оперативна организација на пописот во согласност со законодавството и стандардите на Еуростат;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повикува Владата да претстави кредибилен план за спроведување на процесот;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B47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истакнува важноста на прагот од 20% за активирање на одредени права во согласност со Охридскиот рамковен договор, но инсистира на тоа дека н</w:t>
      </w:r>
      <w:r w:rsidR="00B47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иедна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форма на дискриминација не</w:t>
      </w:r>
      <w:r w:rsidR="00B47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може да се оправда vis-à-vis албанск</w:t>
      </w:r>
      <w:r w:rsidR="00B47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или која било друга малцинска етничка заедница врз основа на нивниот број </w:t>
      </w:r>
      <w:r w:rsidR="00B47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од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населението;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32. Пови</w:t>
      </w:r>
      <w:r w:rsidR="00824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824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а значително подобрување на напорите за борба против поделба помеѓу децата од различни етнички групи во образовниот систем, додека </w:t>
      </w:r>
      <w:r w:rsidR="00824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истовремено дава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поддршка на правото на сите на образование на мајчин јазик;</w:t>
      </w:r>
      <w:r w:rsidR="00824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таа цел, ја истакнува важноста на развој на нови учебници во насока на подобрување на меѓусебното разбирање и се стави крај на штетните практиката на етнички смени уште е присутна во некои училишта;</w:t>
      </w:r>
      <w:r w:rsidR="00A25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повикува,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со оглед на клучната важност на образованието во земјата, </w:t>
      </w:r>
      <w:r w:rsidR="00A25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да се обезбеди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поголема поддршка за него од Инструментот за претпристапна помош, под услов </w:t>
      </w:r>
      <w:r w:rsidR="00A25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ефикасно да се реши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сегрегацијата во образованието;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Децентрализацијата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33. Поддржува решителни чекори кон политичка децентрализација во земјата, </w:t>
      </w:r>
      <w:r w:rsidR="00C6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што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е опишан</w:t>
      </w:r>
      <w:r w:rsidR="00C6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 страна на владата како "главен столб" на Охридскиот рамковен договор и е во интерес на доброто на јавната администрација;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C6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поздравува одобрување</w:t>
      </w:r>
      <w:r w:rsidR="00C6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акциските планови за да се постигне ова,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34. </w:t>
      </w:r>
      <w:r w:rsidR="00C6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поздравува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препораката на Европската комисија за посилен поттик да се посвети на процесот на децентрализација;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повикува на значителен ребаланс меѓу централн</w:t>
      </w:r>
      <w:r w:rsidR="00626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ите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 локалните буџети за да се постигне оваа децентрализација;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нагласува важноста на транспарентност, објективност и непристрасност во распределбата на дотациите за општините;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изразува загриженост дека некои општини ќе дожив</w:t>
      </w:r>
      <w:r w:rsidR="00626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финансиски проблеми поради недостаток на капацитети за финансиски менаџмент, и ја повикува Владата, каде што е потребно, со поддршка од Комисијата, да им се обезбеди соодветна техничка помош;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35. </w:t>
      </w:r>
      <w:r w:rsidR="00626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успешната програма за соработка помеѓу општините, со помош на УНДП и </w:t>
      </w:r>
      <w:r w:rsidR="00626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повикува ЕУ да ја засили својата поддршка за оваа практика;</w:t>
      </w:r>
    </w:p>
    <w:p w:rsidR="00E32E52" w:rsidRPr="005A5F13" w:rsidRDefault="00626341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 xml:space="preserve">Фундаментални </w:t>
      </w:r>
      <w:r w:rsidR="00E32E52"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права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36. </w:t>
      </w:r>
      <w:r w:rsidR="00B20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длабоко загрижена за последните случувања во медиумите и на фактот дека сопственоста на медиумите останува матна и високо концентриран</w:t>
      </w:r>
      <w:r w:rsidR="00B20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повикува земјата да покаже апсолутна посветеност на слободата на медиумите и плурализмот, вклучувајќи информиран</w:t>
      </w:r>
      <w:r w:rsidR="00B20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плуралистички дебата за прашања на реформата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идентификуван</w:t>
      </w:r>
      <w:r w:rsidR="00B20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Извештајот за напредокот;</w:t>
      </w:r>
      <w:r w:rsidR="00B20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поздравува поканата на Претставникот на ОБСЕ за слобода на медиумите да учествува во новоформираната тркалезна маса на слободата на медиумите и </w:t>
      </w:r>
      <w:r w:rsidR="00B20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поддржува нејзината изјава дека, додека сите медиуми мора да бидат во согласност со правните и финансиските правила за водење бизнис, медиуми</w:t>
      </w:r>
      <w:r w:rsidR="00B20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B20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критични кон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една партија не </w:t>
      </w:r>
      <w:r w:rsidR="00E3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смеат да бидат специјално целени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 страна на правниот систем;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повикува властите да обезбедат почитување на владеењето на правото и слободата на медиумите во земјата и со тоа да се обезбеди дека оценката</w:t>
      </w:r>
      <w:r w:rsidR="00E3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Комисијата останува позитив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="00E3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иднина;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37. </w:t>
      </w:r>
      <w:r w:rsidR="00024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овикува на правична и транспарентна распределба на владините реклам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 приходи меѓу сите национални радиодифузери без разгледување на уредувачката содржина или политичката припадност;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поддржува препораката на Европската комисија за ак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тивност со цел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да се осигури дека државни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т телевизиски канал ги исполнува целите и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има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непристрасн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улога на јавен сервис;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повикува властите да ги усвојат потребните измени за усогласување на Законот за радиодифузна дејност со законодавството на ЕУ;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38. Повик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напори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да се избегне злоупотреба на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постапки 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клевета против новинари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од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политички причини;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поздравува неодамнешното соопштение од Владата дека законот за клевета е да се отстран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 кривичниот законик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тековните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 тужби против новинарите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да се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суспендира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нагласува дека слободата на медиумите е камен-темелник на демократијата и императив за секоја земја која претендира да стане држава-членка на ЕУ;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дели ставот дека медиумскиот сектор треба да изготви и имплементира високи професионални стандарди за новинарите да се придржуваат на правилата на новинарската етика;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ги повикува властите да изготват закони за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против-доверба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областа на медиумите, како и мерки за спречување на политичко влијание во медиумскиот сектор;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39. Го поздравува фактот што генерално се обезбедува слобода на мисла, совест и религија,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охрабрува Владата да продолжи со напорите за зајакнување на политиката за спречување на дискриминација, ја нагласува важноста од спречување на дискриминација по етничка основа, вклучувајќи ги и дискриминација на граѓаните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кои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отворено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</w:t>
      </w:r>
      <w:r w:rsidR="00BA29F5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изразуваат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сво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јот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бугарски идентитет и / или етничка припадност;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4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0. Го поздравува основањето на К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омисија против дискриминација на оваа година и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повикува Агенција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фундаментални права на Европската унија и во Equinet Мрежата на европски независни антидискриминаци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ски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агенции целосно да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поддрж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да соработуваат со својата работа;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поздравува фактот што три приговори на наводна дискриминација врз основа на сексуална ориентација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поднесени од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страна на Коалицијата за сексуални и здравствени права се испитуваат од страна на Комисијата;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41. Повик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 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зајакнување на политиките за анти-дискриминација и ефикасно спроведување на истите, вклучувајќи и повеќе напори за заштита на правата на жените и децата, како и оние на лицата со посебни потреби;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активна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ефикасна улога на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Клубот на жени пратенички, но е загрижен од се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уште ниското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чество на жените во политичкиот живот на локално ниво и смета дека образов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ните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програми во насока на вклучување на жените во граѓански и политички живот треба да бид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подобрен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имплементирани;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повикува на понатамошни напори за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деинституционализација 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лица со посебни потреби;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поздравува парламентарната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ратификација на Конвенцијата на ОН за правата на лицата со инвалидност на 7 декември 2011 година;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42. Загрижен е дека е постигнат само ограничен напредок во однос на родовата еднаквост и правата на жените;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охрабрува Владата 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земе како политички приоритет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родова</w:t>
      </w:r>
      <w:r w:rsidR="00BA2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еднаквост и да ја зголеми поддршката за активностите и иницијативите насочени кон борбата против дискриминаторските обичаи, традиции и стереотипи кои ги поткопуваат основните права на жените;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43. </w:t>
      </w:r>
      <w:r w:rsidR="004B3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повторува своето барање за Законот за спречување и заштита од дискриминација да се измени за забрана на дискриминација по сите основи, што е опфатено со член 19 од Договорот за функционирањето на Европската унија, и нагласува д</w:t>
      </w:r>
      <w:r w:rsidR="00E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ека тоа е предуслов за членство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  <w:r w:rsidR="00E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изразува својата загриженост во врска со </w:t>
      </w:r>
      <w:r w:rsidR="00E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универзитетските и школските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учебници кои </w:t>
      </w:r>
      <w:r w:rsidR="00E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опишуваат хомосексуалноста како болест и повикува на нивна итна промена;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повикува Комисијата да развие програми за градење капацитети во насока на зајакнување на граѓанското општество, вклучувајќи ги и ЛГБТ заедницата;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44. Го поздравува тековн</w:t>
      </w:r>
      <w:r w:rsidR="00E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претседателство на Декадата за вклучување на Ромите во земјата и се надева дека тоа уште повеќе ќе инспирира напредок во интегрирањето на Ромите во политичкиот, социјалниот и економскиот живот;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поздравува напредокот во процесот на интеграција на Ромите во образовниот систем, со зголемување на уписот во средното и високото образование, како и подобрување на застапеноста на Ромите во државната служба;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привлекува внимание, сепак, на заклучокот на Комисијата дека континуирани напори се потребни за да се поттикне довербата, особено во областа на образованието, културата и јазикот;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повторува својата загриженост во врска со многу тешки</w:t>
      </w:r>
      <w:r w:rsidR="00E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животни услови </w:t>
      </w:r>
      <w:r w:rsidR="00DA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со кои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се соочува ромската заедница, како и фактот дека тие продолжуваат да се соочуваат со дискриминација во пристапот до образованието, пазарот на труд, здравствени</w:t>
      </w:r>
      <w:r w:rsidR="00DA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социјални</w:t>
      </w:r>
      <w:r w:rsidR="00DA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услуги;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привлекува вниманието на особено тешка</w:t>
      </w:r>
      <w:r w:rsidR="00DA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ситуација на ромските жени и деца кои живеат под линијата на сиромаштија и ги повикува властите да преземат итни чекори за решавање на ова прашање;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45. Го поздравува усвојувањето од страна на владата на Стратегијата за социјално вклучување на Ромите 2012-2014</w:t>
      </w:r>
      <w:r w:rsidR="00DA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година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DA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укажува, сепак, дека нема државни средства наменети за спроведување на мерките од соодветниот акционен план во 2012 година, а во врска со ова, ги повикува властите да ги најдат потребните ресурси;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46. ​​Ги повикува сите страни да промовира</w:t>
      </w:r>
      <w:r w:rsidR="00DA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да придонес</w:t>
      </w:r>
      <w:r w:rsidR="00DA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развој на независн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 плуралистичк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 меѓуетничк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о, интеркултурно и непартиско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граѓанското општество во земјата;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нагласува дека, сепак, со цел да се игра таа улога, организациите на граѓанското општество треба значително да се зајакн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да стан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независн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 надворешни влијанија, особено на политички интереси, а тоа 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уште не е случај во земјата;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кува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домашни финансии да бидат ставени на располагање на невладините организации, со цел да се стави крај на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отпирање на странски донатори;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47. </w:t>
      </w:r>
      <w:r w:rsidR="009E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мета дека, сепак, дека Инструмент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граѓанско општество на ЕУ има потенцијал драматично 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да 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подобр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размената меѓу невладините организации, бизниси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синдикати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земјата со партнери во земјите-членки на ЕУ за заедничка корист и со директната цел на подобрување на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процесот на пристапување во ЕУ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а таа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 xml:space="preserve">цел, ја повикува Комисијата да 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прошири финансиска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поддршка од Инструментот за претпристапна помош 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особено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 подобрување на развојот на</w:t>
      </w:r>
      <w:r w:rsidR="00022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невладините организации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48. </w:t>
      </w:r>
      <w:r w:rsidR="00EF1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агласува дека земјата има ратификувано </w:t>
      </w:r>
      <w:r w:rsidR="00EF1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осум клучни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конвенции на работничките права на МОТ;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 загрижен дека е постигнат незначителен напредок во областа на работничките права и синдикатите;</w:t>
      </w:r>
      <w:r w:rsidR="00EF1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повикува властите за понатамошно зајакнување на работничките права и синдикатите;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F1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 врска со ова, ја охрабрува Владата да се обезбеди доволен административен капацитет за да се овозможи соодветно спроведување и примена на законот за работни односи;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укажува на важната улога на социјалниот дијалог и ја охрабрува Владата да се повлече од своите амбиции и да се воспостави сеопфатен социјален дијалог со релевантните партнери;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Правда и внатрешни работи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49. </w:t>
      </w:r>
      <w:r w:rsidR="00EF1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нотира напредокот направен во реформите на судството;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честита на Академијата за обука на судии и јавни обвинители, 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која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сега 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слави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својата петта годишнина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својата работа;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е загрижен за недостатоците на Законот за судии, во кој има слобода за политичко влијание преку постапките 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разрешување, но признава дека постои консензус за потребата од повеќе објективни критериуми во врска со ова; 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поздравувајќи го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новиот фокус на работата на судиите, </w:t>
      </w:r>
      <w:r w:rsidR="00E6284A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6284A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нагласува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дека ова не може да се постигне без еднакв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посветеност </w:t>
      </w:r>
      <w:r w:rsidR="00E62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квалитет на пресудите, вклучувајќи и посветеност на континуирана обука и постапки за вработување врз основа на заслуги и на принципот на независност на судството;</w:t>
      </w:r>
    </w:p>
    <w:p w:rsidR="00E32E52" w:rsidRPr="005A5F13" w:rsidRDefault="00E6284A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50. Е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загрижен за извештаи за малтретирање од страна на полицијата и се повикува на својата темелна истрага, особено во однос на трагичниот инцидент на изборната ноќ и тврди дека целосна истрага не била спроведена на местото на настанот;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нагласува важноста на осигурување на независноста на механизми за контрола на полицијата, особено на Секторот за внатрешна контрола и професионални стандарди на Министерството за внатрешни работи;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51. </w:t>
      </w:r>
      <w:r w:rsidR="00692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оттикнува да бидат преземени чекори за подобрување на состојбата во затворите, како што се новите обук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курсеви за професионален развој за вработените во затворот, изградба на неколку нови затвори за да ги заменуваат старите и иницијативата за изготвување на Законот за условна казна, во обид да се справат со пренатрупаност;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охрабрува постојан напредок во подобрување на условите во затворите и пови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кува 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посебно внимание на малолетнички затвори и Извештајот 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 напредокот, во кој се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утврди дека одделение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борба против лошо постапување не е во можност да ја исполни својата мисија;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52. 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соработката со Европската унија за борба против организираниот криминал и тероризмот и поздрав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договорите за судската и полициската соработка потпишан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со соседните земји;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поздравува склучување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оперативен договор помеѓу земјата и Европол, со цел значително да се олесни размената на аналитички податоци и да се подобри борбата против организираниот криминал и тероризмот;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забележува Актот за систематизација и промените кои ги воведува во Одделот за организиран криминал при Министерството за внатрешни работи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 за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да ја подобри својата функционалност и интеграција во националниот и меѓународниот 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разузнавачки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систем на кривична истрага;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поздравува новиот Закон за кривична постапка, кој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 xml:space="preserve">треба да 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подобри истражни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постапки за комплексни случаи на организиран криминал и корупција;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инсистира на тоа дека надзор мора да се врши во однос на вистинска закана за јавната безбедност, </w:t>
      </w:r>
      <w:r w:rsidR="0033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со подобрена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судска контрола и зајакнување на парламентарниот надзор на разузнавачките и контра-разузнавачките служби;</w:t>
      </w:r>
    </w:p>
    <w:p w:rsidR="00E32E52" w:rsidRPr="005A5F13" w:rsidRDefault="003314B4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53. Г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 охрабрува властите 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заврш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одамна </w:t>
      </w:r>
      <w:r w:rsidR="00AB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одолговлекуваното објавување 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 имињата на агентите поврзани со поранешните југословенски тајни служби како голем чекор кон </w:t>
      </w:r>
      <w:r w:rsidR="00AB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расчистување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со комунистичкото минато;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поттикнува зајакнување на мандатот на Комисијата за верификација на </w:t>
      </w:r>
      <w:r w:rsidR="00AB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фактите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 особено нејзината независност да ги откри</w:t>
      </w:r>
      <w:r w:rsidR="00AB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</w:t>
      </w:r>
      <w:r w:rsidR="00E32E52"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своите наоди директно на јавноста и пренесување на сите потребни документи на постојана основа во просториите на Комисијата;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54. </w:t>
      </w:r>
      <w:r w:rsidR="00AB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забележува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преземените мерки за </w:t>
      </w:r>
      <w:r w:rsidR="00AB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поефикасно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управување со миграциските текови, 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особено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загриженост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за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лажни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баратели на азил;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изразува загриженост, сепак, во врска со употребата на профилирање и се залага за строга примена на принципот на недискриминација во ваквите мерки;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повикува на поголеми напори за спроведување на правата на државјанство 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 оние беглаци кои имаат право, 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барањата за азил 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навремено да се процесуираат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во целосна согласност со меѓународното право за човекови права;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55. Го поздравува фактот што граѓаните на земјата ги почувствуваа придобивките од визната либерализација од декември 2009 година;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се обврзува да 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брани безвизн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иот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режим како камен-темелник на односите меѓу земјата и Европската унија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како  значајна мерка за натамошно унапредување и зајакнување на контакти</w:t>
      </w:r>
      <w:r w:rsidR="006D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 меѓу луѓето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</w:p>
    <w:p w:rsidR="00E32E52" w:rsidRPr="005A5F13" w:rsidRDefault="00333B81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Ј</w:t>
      </w:r>
      <w:r w:rsidR="00E32E52"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t>авна администрација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56. Го поздравува усвојувањето на ажурираната Стратегија за реформа на јавната администрација до 2015 година и денот на влегувањето во сила на Законот за јавни службеници, во април 2011 година;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бара од Владата да понатамошно усогласување на законската рамка во областа на државните службеници и вработените во јавниот сектор, вклучувајќи измена </w:t>
      </w:r>
      <w:r w:rsidR="00333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релевантни закони;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нагласува</w:t>
      </w:r>
      <w:r w:rsidR="00333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дека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понатамошни чекори треба да се преземат со цел да се обезбеди професионална и непристрасна државна служба, вклучително и на општинско ниво;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го поздравува, во овој поглед, воспоставувањето на Вишиот управен суд и ги охрабрува институциите одговорни за реформа на јавната администрација да придонес</w:t>
      </w:r>
      <w:r w:rsidR="00333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забрзување на реформскиот процес;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инсистира на тоа дека </w:t>
      </w:r>
      <w:r w:rsidR="00333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мора да се постигне унапредување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333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заслуги, а не според политичка припадност паралелно со напорите за правична застапеност;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57. </w:t>
      </w:r>
      <w:r w:rsidR="00333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 поздравува Владата за напредокот во областа на регионалниот развој и во подготовката на пренос на управување на средствата од ИПА;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со задоволство </w:t>
      </w:r>
      <w:r w:rsidR="007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нотира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акредитација</w:t>
      </w:r>
      <w:r w:rsidR="007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националните власти за компонентите на ИПА за помош за транзиција и институционална соработка, регионален развој, развој на човечки ресурси и рурален развој;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ја повикува Владата и Комисијата да ја забрзаат потребната работа со цел за пренесување на управувањето со останатите </w:t>
      </w:r>
      <w:r w:rsidR="007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компоненти на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ИПА за прекугранична соработка;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повторува важноста на ИПА, како клучна алатка дизајнирана да и помогне на земјата во подготовките за членство во ЕУ и ја охрабрува Владата за понатамошно подобрување на меѓуресорска</w:t>
      </w:r>
      <w:r w:rsidR="007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координација, така што земјата </w:t>
      </w:r>
      <w:r w:rsidR="007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да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може целосно да има корист од достапните ресурси;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E3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mk-MK"/>
        </w:rPr>
        <w:lastRenderedPageBreak/>
        <w:t>Други реформски прашања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58. </w:t>
      </w:r>
      <w:r w:rsidR="007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кампања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енергетска ефикасност и очекува повеќе ефективни мерки за промовирање на обновливите извори на енергија, во согласност со потенцијал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 на земјата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 нагласува важноста на ефективна имплементација на законодавството во областа на животната средина, со цел да се заштитат природните ре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сурси, особено водите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забележува дека земјата сé уште не ги има 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реализирано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ветувања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во однос на намалување на стакленички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те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гас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ови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дека постои потреба да се подигне националната дебата за последиците од климатските промени;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повикува на поголеми напори за усогласување на националното законодавство со законодавството на ЕУ во оваа област;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59. Го поздравува напредокот во модернизација на транспортот, енергетиката и телекомуникациски мрежи, а особено на напорите за завршување на Коридорот X;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со оглед на важноста на железничките врски како алтернатива на патниот сообраќај, 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намерата на владата да се надополн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или изград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ат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железничките врски од Скопје до главните градови на соседните земји и повик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ува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завршување на железничките врски од Коридорот VIII;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60. Го изразува своето разочарување од недостигот на напредок 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заедничка прослава на заеднички историски настани и личности со соседните земји-членки на ЕУ, што ќе придонесе за подобро разбирање на историјата и добрососедските односи;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поттикнува воспоставување на заеднички експертски комисии за историја и образование со Бугарија и Грција, со цел да се придонесе за објективна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историја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, 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толкување базирано на факти 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зајакнување на академската соработка и промовирање на позитивни ставови на младите кон нивните соседи;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61. Ги поттикнува на континуираните напори за спроведување на Болоњскиот процес во високото образование и соработка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со другите земји во регионот, со цел да се унапреди квалитетот на универзитетите;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потсетува на важноста на принципот на академската слобода;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62. И честита на земјата за силните перформанси на својот тим во шампионатот на европската кошарка 2011 година;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63. Го поздравува високо ниво на усогласување помеѓу земјата и заеднички ставови на ЕУ во областа на надворешната политика;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ги охрабрува напорите на земјата да  воспостави добри односи со нејзините соседи;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го поздравува фактот 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за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демаркацијата на границата со Косово во 2009 година 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што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овозможи поблиски односи, а од септември 2011 година договор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от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за заеднички гранични контроли;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предвидува дека овој договор ќе биде целосно оперативен во блиска иднина;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им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честита на властите во врска со неодамнешната успешна организација на состанок на министрите за интеграција во ЕУ од Западен Балкан во Скопје;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64. Ја нагласува важноста на регионалната соработка, како суштински дел од процесот на приближување кон Европската унија;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и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поздравува чекорите во насока на олеснување на слободата на движење во регионот, отелотворени во договор со Албанија и Црна Гора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овозможувајќи им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 своите граѓани да ги преминат границите и слободно да патуваат во овие три земји само со лични карти;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поттикнува продолжување на иницијативата на другите земји од регионот;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lastRenderedPageBreak/>
        <w:t>65. Го поздравува меѓународно учество на земјата во неколку важни активности, како што се учество во мисијата АЛТЕА на ЕУФОР, на своето претседавање со Процесот на европска соработка 2012-2013 и негова целосна соработка со МКТЈ,</w:t>
      </w:r>
    </w:p>
    <w:p w:rsidR="00E32E52" w:rsidRPr="005A5F13" w:rsidRDefault="00E32E52" w:rsidP="00E32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o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 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br/>
        <w:t>o o</w:t>
      </w:r>
    </w:p>
    <w:p w:rsidR="00BF5C55" w:rsidRPr="00E32E52" w:rsidRDefault="00E32E52" w:rsidP="00E32E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66. </w:t>
      </w:r>
      <w:r w:rsidR="00497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</w:t>
      </w:r>
      <w:r w:rsidR="00B3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о советува П</w:t>
      </w:r>
      <w:r w:rsidRPr="005A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ретседателот да ја достави оваа резолуција до Советот и Комисијата, владите и парламентите на земјите-членки и Владата и Парламентот на земјата.</w:t>
      </w:r>
    </w:p>
    <w:sectPr w:rsidR="00BF5C55" w:rsidRPr="00E32E52" w:rsidSect="00BF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32E52"/>
    <w:rsid w:val="00013CFD"/>
    <w:rsid w:val="000227F3"/>
    <w:rsid w:val="00024D5E"/>
    <w:rsid w:val="00025A91"/>
    <w:rsid w:val="000A3522"/>
    <w:rsid w:val="00106E8F"/>
    <w:rsid w:val="00121265"/>
    <w:rsid w:val="001250B7"/>
    <w:rsid w:val="00153E67"/>
    <w:rsid w:val="001673C0"/>
    <w:rsid w:val="001749D7"/>
    <w:rsid w:val="001B2A89"/>
    <w:rsid w:val="001C430D"/>
    <w:rsid w:val="001C69C7"/>
    <w:rsid w:val="001D1C75"/>
    <w:rsid w:val="00250D57"/>
    <w:rsid w:val="002A1C6E"/>
    <w:rsid w:val="002C2E5D"/>
    <w:rsid w:val="00321B1B"/>
    <w:rsid w:val="003314B4"/>
    <w:rsid w:val="00333B81"/>
    <w:rsid w:val="00376E53"/>
    <w:rsid w:val="0039674B"/>
    <w:rsid w:val="003A2B33"/>
    <w:rsid w:val="003C4E88"/>
    <w:rsid w:val="00401FC2"/>
    <w:rsid w:val="004278E2"/>
    <w:rsid w:val="004855C0"/>
    <w:rsid w:val="00497DC7"/>
    <w:rsid w:val="004B3F9C"/>
    <w:rsid w:val="005D3A1C"/>
    <w:rsid w:val="00612670"/>
    <w:rsid w:val="00626341"/>
    <w:rsid w:val="00680FBC"/>
    <w:rsid w:val="00692FF2"/>
    <w:rsid w:val="006D0B12"/>
    <w:rsid w:val="006D1500"/>
    <w:rsid w:val="007063B0"/>
    <w:rsid w:val="007606F6"/>
    <w:rsid w:val="007A4B8E"/>
    <w:rsid w:val="007B609E"/>
    <w:rsid w:val="007E511D"/>
    <w:rsid w:val="0082420D"/>
    <w:rsid w:val="008578DB"/>
    <w:rsid w:val="00876009"/>
    <w:rsid w:val="00932933"/>
    <w:rsid w:val="00974405"/>
    <w:rsid w:val="009E6BE6"/>
    <w:rsid w:val="00A00A6E"/>
    <w:rsid w:val="00A252BA"/>
    <w:rsid w:val="00A45CE0"/>
    <w:rsid w:val="00AA33F8"/>
    <w:rsid w:val="00AB443D"/>
    <w:rsid w:val="00AD63A8"/>
    <w:rsid w:val="00AD7CED"/>
    <w:rsid w:val="00B20406"/>
    <w:rsid w:val="00B36A02"/>
    <w:rsid w:val="00B47F04"/>
    <w:rsid w:val="00BA29F5"/>
    <w:rsid w:val="00BD0987"/>
    <w:rsid w:val="00BF5C55"/>
    <w:rsid w:val="00BF73A1"/>
    <w:rsid w:val="00C62787"/>
    <w:rsid w:val="00C81BE0"/>
    <w:rsid w:val="00D4090C"/>
    <w:rsid w:val="00DA1DC8"/>
    <w:rsid w:val="00DD0232"/>
    <w:rsid w:val="00E307D3"/>
    <w:rsid w:val="00E32E52"/>
    <w:rsid w:val="00E338AA"/>
    <w:rsid w:val="00E6284A"/>
    <w:rsid w:val="00EF168E"/>
    <w:rsid w:val="00F07FC6"/>
    <w:rsid w:val="00F16682"/>
    <w:rsid w:val="00F94BE2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52"/>
    <w:rPr>
      <w:rFonts w:ascii="Tahoma" w:hAnsi="Tahoma" w:cs="Tahoma"/>
      <w:sz w:val="16"/>
      <w:szCs w:val="16"/>
    </w:rPr>
  </w:style>
  <w:style w:type="character" w:customStyle="1" w:styleId="HideTWBExt">
    <w:name w:val="HideTWBExt"/>
    <w:basedOn w:val="DefaultParagraphFont"/>
    <w:rsid w:val="00E32E52"/>
    <w:rPr>
      <w:rFonts w:ascii="Arial" w:hAnsi="Arial"/>
      <w:noProof/>
      <w:vanish/>
      <w:color w:val="000080"/>
      <w:sz w:val="20"/>
    </w:rPr>
  </w:style>
  <w:style w:type="paragraph" w:customStyle="1" w:styleId="ZSessionDoc">
    <w:name w:val="ZSessionDoc"/>
    <w:basedOn w:val="Normal"/>
    <w:next w:val="Normal"/>
    <w:rsid w:val="00E32E52"/>
    <w:pPr>
      <w:widowControl w:val="0"/>
      <w:spacing w:after="0" w:line="240" w:lineRule="auto"/>
      <w:jc w:val="center"/>
    </w:pPr>
    <w:rPr>
      <w:rFonts w:ascii="Arial" w:eastAsia="Times New Roman" w:hAnsi="Arial" w:cs="Arial"/>
      <w:i/>
      <w:lang w:val="en-GB" w:eastAsia="en-GB"/>
    </w:rPr>
  </w:style>
  <w:style w:type="paragraph" w:customStyle="1" w:styleId="LineTop">
    <w:name w:val="LineTop"/>
    <w:basedOn w:val="Normal"/>
    <w:next w:val="ZSessionDoc"/>
    <w:rsid w:val="00E32E52"/>
    <w:pPr>
      <w:widowControl w:val="0"/>
      <w:pBdr>
        <w:top w:val="single" w:sz="4" w:space="1" w:color="auto"/>
      </w:pBdr>
      <w:spacing w:after="0" w:line="240" w:lineRule="auto"/>
      <w:jc w:val="center"/>
    </w:pPr>
    <w:rPr>
      <w:rFonts w:ascii="Arial" w:eastAsia="Times New Roman" w:hAnsi="Arial" w:cs="Times New Roman"/>
      <w:sz w:val="16"/>
      <w:szCs w:val="16"/>
      <w:lang w:val="fr-FR" w:eastAsia="en-GB"/>
    </w:rPr>
  </w:style>
  <w:style w:type="paragraph" w:customStyle="1" w:styleId="LineBottom">
    <w:name w:val="LineBottom"/>
    <w:basedOn w:val="Normal"/>
    <w:next w:val="Normal"/>
    <w:rsid w:val="00E32E52"/>
    <w:pPr>
      <w:widowControl w:val="0"/>
      <w:pBdr>
        <w:bottom w:val="single" w:sz="4" w:space="1" w:color="auto"/>
      </w:pBdr>
      <w:spacing w:after="240" w:line="240" w:lineRule="auto"/>
      <w:jc w:val="center"/>
    </w:pPr>
    <w:rPr>
      <w:rFonts w:ascii="Arial" w:eastAsia="Times New Roman" w:hAnsi="Arial" w:cs="Times New Roman"/>
      <w:sz w:val="16"/>
      <w:szCs w:val="16"/>
      <w:lang w:val="en-GB" w:eastAsia="en-GB"/>
    </w:rPr>
  </w:style>
  <w:style w:type="paragraph" w:customStyle="1" w:styleId="PELeft">
    <w:name w:val="PELeft"/>
    <w:basedOn w:val="Normal"/>
    <w:rsid w:val="00E32E52"/>
    <w:pPr>
      <w:widowControl w:val="0"/>
      <w:spacing w:before="40" w:after="40" w:line="240" w:lineRule="auto"/>
    </w:pPr>
    <w:rPr>
      <w:rFonts w:ascii="Arial" w:eastAsia="Times New Roman" w:hAnsi="Arial" w:cs="Arial"/>
      <w:lang w:val="fr-FR" w:eastAsia="en-GB"/>
    </w:rPr>
  </w:style>
  <w:style w:type="paragraph" w:customStyle="1" w:styleId="PERight">
    <w:name w:val="PERight"/>
    <w:basedOn w:val="Normal"/>
    <w:next w:val="Normal"/>
    <w:rsid w:val="00E32E52"/>
    <w:pPr>
      <w:widowControl w:val="0"/>
      <w:spacing w:after="0" w:line="240" w:lineRule="auto"/>
      <w:jc w:val="right"/>
    </w:pPr>
    <w:rPr>
      <w:rFonts w:ascii="Arial" w:eastAsia="Times New Roman" w:hAnsi="Arial" w:cs="Arial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smartapi/cgi/sga_doc?smartapi!celexplus!prod!DocNumber&amp;lg=EN&amp;type_doc=COMfinal&amp;an_doc=2011&amp;nu_doc=06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rl.europa.eu/oeil/popups/ficheprocedure.do?lang=en&amp;reference=2011/2887(RSP)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14</Pages>
  <Words>6003</Words>
  <Characters>34221</Characters>
  <Application>Microsoft Office Word</Application>
  <DocSecurity>0</DocSecurity>
  <Lines>285</Lines>
  <Paragraphs>80</Paragraphs>
  <ScaleCrop>false</ScaleCrop>
  <Company>HP</Company>
  <LinksUpToDate>false</LinksUpToDate>
  <CharactersWithSpaces>40144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mopasinova</dc:creator>
  <cp:lastModifiedBy>mopasinova</cp:lastModifiedBy>
  <cp:revision>69</cp:revision>
  <dcterms:created xsi:type="dcterms:W3CDTF">2016-03-24T14:38:00Z</dcterms:created>
  <dcterms:modified xsi:type="dcterms:W3CDTF">2016-03-25T09:01:00Z</dcterms:modified>
</cp:coreProperties>
</file>